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E8A7" w14:textId="34D256BD" w:rsidR="00B557B4" w:rsidRDefault="00B557B4" w:rsidP="00B557B4">
      <w:pPr>
        <w:spacing w:line="276" w:lineRule="auto"/>
        <w:jc w:val="center"/>
        <w:rPr>
          <w:rFonts w:ascii="GHEA Grapalat" w:hAnsi="GHEA Grapalat"/>
          <w:b/>
          <w:color w:val="212121"/>
          <w:spacing w:val="-1"/>
          <w:w w:val="106"/>
          <w:sz w:val="24"/>
          <w:szCs w:val="24"/>
          <w:lang w:val="hy-AM"/>
        </w:rPr>
      </w:pPr>
      <w:r w:rsidRPr="00A224D0">
        <w:rPr>
          <w:rFonts w:ascii="GHEA Grapalat" w:hAnsi="GHEA Grapalat"/>
          <w:b/>
          <w:color w:val="212121"/>
          <w:spacing w:val="-1"/>
          <w:w w:val="106"/>
          <w:sz w:val="24"/>
          <w:szCs w:val="24"/>
          <w:lang w:val="hy-AM"/>
        </w:rPr>
        <w:t>Հ Ա Յ Տ Ա Ր Ա Ր ՈՒ Թ Յ ՈՒ Ն</w:t>
      </w:r>
    </w:p>
    <w:p w14:paraId="3A010D5B" w14:textId="4B9EB2C9" w:rsidR="001E290E" w:rsidRPr="00A224D0" w:rsidRDefault="00A224D0" w:rsidP="00B557B4">
      <w:pPr>
        <w:spacing w:after="0" w:line="276" w:lineRule="auto"/>
        <w:jc w:val="center"/>
        <w:rPr>
          <w:rFonts w:ascii="GHEA Grapalat" w:hAnsi="GHEA Grapalat"/>
          <w:b/>
          <w:color w:val="212121"/>
          <w:spacing w:val="-1"/>
          <w:w w:val="106"/>
          <w:sz w:val="24"/>
          <w:szCs w:val="24"/>
          <w:lang w:val="hy-AM"/>
        </w:rPr>
      </w:pPr>
      <w:r w:rsidRPr="00A224D0">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ԼՈՌՈՒ ՏԱՐԱԾՔԱՅԻՆ ԲԱԺՆԻ ՓՈՐՁԱԳԵՏԻ ԿՈՂՄԻՑ ԿԱՆՈՆԱԴՐԱԿԱՆ ԽՆԴԻՐՆԵՐԻՑ ԲԽՈՂ ԿՈՆԿՐԵՏ ԳՈՐԾԱՌՈՒՅԹԻ ԻՐԱԿԱՆԱՑՄԱՆ ԱՇԽԱՏԱՆՔՆԵՐԻ </w:t>
      </w:r>
      <w:r w:rsidR="006558A3" w:rsidRPr="00A224D0">
        <w:rPr>
          <w:rFonts w:ascii="GHEA Grapalat" w:hAnsi="GHEA Grapalat"/>
          <w:b/>
          <w:color w:val="212121"/>
          <w:spacing w:val="-1"/>
          <w:w w:val="106"/>
          <w:sz w:val="24"/>
          <w:szCs w:val="24"/>
          <w:lang w:val="hy-AM"/>
        </w:rPr>
        <w:t xml:space="preserve"> </w:t>
      </w:r>
    </w:p>
    <w:p w14:paraId="556A3226" w14:textId="77777777" w:rsidR="009A33A4" w:rsidRPr="00A224D0" w:rsidRDefault="009A33A4" w:rsidP="00391C81">
      <w:pPr>
        <w:spacing w:after="0" w:line="276" w:lineRule="auto"/>
        <w:jc w:val="center"/>
        <w:rPr>
          <w:rFonts w:ascii="GHEA Grapalat" w:hAnsi="GHEA Grapalat" w:cs="Arial"/>
          <w:b/>
          <w:sz w:val="24"/>
          <w:szCs w:val="24"/>
          <w:lang w:val="hy-AM"/>
        </w:rPr>
      </w:pPr>
    </w:p>
    <w:p w14:paraId="582E22B8" w14:textId="7CF6E28D" w:rsidR="00B557B4" w:rsidRPr="00A224D0"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224D0">
        <w:rPr>
          <w:rFonts w:ascii="GHEA Grapalat" w:hAnsi="GHEA Grapalat" w:cs="Arial"/>
          <w:lang w:val="hy-AM"/>
        </w:rPr>
        <w:t xml:space="preserve">  </w:t>
      </w:r>
      <w:r w:rsidRPr="00A224D0">
        <w:rPr>
          <w:rFonts w:ascii="GHEA Grapalat" w:eastAsiaTheme="minorHAnsi" w:hAnsi="GHEA Grapalat" w:cstheme="minorBidi"/>
          <w:b/>
          <w:bCs/>
          <w:lang w:val="hy-AM"/>
        </w:rPr>
        <w:t>Ծրագրով նախատեսված աշխատանքների համառոտ նկարագիրը.</w:t>
      </w:r>
      <w:r w:rsidRPr="00A224D0">
        <w:rPr>
          <w:rFonts w:ascii="GHEA Grapalat" w:eastAsiaTheme="minorHAnsi" w:hAnsi="GHEA Grapalat" w:cstheme="minorBidi"/>
          <w:lang w:val="hy-AM"/>
        </w:rPr>
        <w:t xml:space="preserve">    </w:t>
      </w:r>
    </w:p>
    <w:p w14:paraId="265E4924" w14:textId="77777777" w:rsidR="00B557B4" w:rsidRPr="00A224D0"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3E3B75E3" w14:textId="77777777" w:rsidR="00A224D0" w:rsidRPr="00E650E9" w:rsidRDefault="00A224D0" w:rsidP="00A224D0">
      <w:pPr>
        <w:pStyle w:val="ListParagraph"/>
        <w:numPr>
          <w:ilvl w:val="0"/>
          <w:numId w:val="17"/>
        </w:numPr>
        <w:spacing w:after="0" w:line="276" w:lineRule="auto"/>
        <w:ind w:left="360" w:hanging="270"/>
        <w:jc w:val="both"/>
        <w:rPr>
          <w:rFonts w:ascii="GHEA Grapalat" w:hAnsi="GHEA Grapalat" w:cs="Arial"/>
          <w:sz w:val="24"/>
          <w:szCs w:val="24"/>
          <w:lang w:val="hy-AM"/>
        </w:rPr>
      </w:pPr>
      <w:r w:rsidRPr="00E650E9">
        <w:rPr>
          <w:rFonts w:ascii="GHEA Grapalat" w:hAnsi="GHEA Grapalat" w:cs="Sylfaen"/>
          <w:sz w:val="24"/>
          <w:szCs w:val="24"/>
          <w:lang w:val="hy-AM"/>
        </w:rPr>
        <w:t>քաղաքաշինական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գործունեություն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իրականացնող</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սուբյեկտների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կողմից</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քաղաքաշինական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գործունեությունը</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կանոնակարգող</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իրավական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ակտերի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քաղաքաշինական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փաստաթղթերի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պահանջների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կատարման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ապահովման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նկատմամբ</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վերահսկողական աշխատանքների իրականացում.</w:t>
      </w:r>
    </w:p>
    <w:p w14:paraId="0A264B74" w14:textId="77777777" w:rsidR="00A224D0" w:rsidRPr="00E650E9" w:rsidRDefault="00A224D0" w:rsidP="00A224D0">
      <w:pPr>
        <w:pStyle w:val="ListParagraph"/>
        <w:numPr>
          <w:ilvl w:val="0"/>
          <w:numId w:val="17"/>
        </w:numPr>
        <w:spacing w:after="0" w:line="276" w:lineRule="auto"/>
        <w:ind w:left="360" w:hanging="270"/>
        <w:jc w:val="both"/>
        <w:rPr>
          <w:rFonts w:ascii="GHEA Grapalat" w:hAnsi="GHEA Grapalat" w:cs="Arial"/>
          <w:sz w:val="24"/>
          <w:szCs w:val="24"/>
          <w:lang w:val="hy-AM"/>
        </w:rPr>
      </w:pPr>
      <w:r w:rsidRPr="00E650E9">
        <w:rPr>
          <w:rFonts w:ascii="GHEA Grapalat" w:hAnsi="GHEA Grapalat" w:cs="Sylfaen"/>
          <w:sz w:val="24"/>
          <w:szCs w:val="24"/>
          <w:lang w:val="af-ZA"/>
        </w:rPr>
        <w:t>տարածքային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կառավարման</w:t>
      </w:r>
      <w:r w:rsidRPr="00E650E9">
        <w:rPr>
          <w:rFonts w:ascii="GHEA Grapalat" w:hAnsi="GHEA Grapalat" w:cs="Sylfaen"/>
          <w:sz w:val="24"/>
          <w:szCs w:val="24"/>
          <w:lang w:val="af-ZA"/>
        </w:rPr>
        <w:t xml:space="preserve"> մարմինների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տեղական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ինքնակառավարման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մարմինների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կողմից</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քաղաքաշինական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ծրագրային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փաստաթղթերի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պահանջների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կատարման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ապահովման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նկատմամբ</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վերահսկողական աշխատանքների իրականացում</w:t>
      </w:r>
      <w:r w:rsidRPr="00E650E9">
        <w:rPr>
          <w:rFonts w:ascii="Times New Roman" w:hAnsi="Times New Roman" w:cs="Times New Roman"/>
          <w:sz w:val="24"/>
          <w:szCs w:val="24"/>
          <w:lang w:val="hy-AM"/>
        </w:rPr>
        <w:t>․</w:t>
      </w:r>
    </w:p>
    <w:p w14:paraId="7A294747" w14:textId="77777777" w:rsidR="00A224D0" w:rsidRPr="00E650E9" w:rsidRDefault="00A224D0" w:rsidP="00A224D0">
      <w:pPr>
        <w:pStyle w:val="ListParagraph"/>
        <w:numPr>
          <w:ilvl w:val="0"/>
          <w:numId w:val="17"/>
        </w:numPr>
        <w:spacing w:after="0" w:line="276" w:lineRule="auto"/>
        <w:ind w:left="360" w:hanging="270"/>
        <w:jc w:val="both"/>
        <w:rPr>
          <w:rFonts w:ascii="GHEA Grapalat" w:hAnsi="GHEA Grapalat" w:cs="Arial"/>
          <w:sz w:val="24"/>
          <w:szCs w:val="24"/>
          <w:lang w:val="hy-AM"/>
        </w:rPr>
      </w:pPr>
      <w:r w:rsidRPr="00E650E9">
        <w:rPr>
          <w:rFonts w:ascii="GHEA Grapalat" w:hAnsi="GHEA Grapalat" w:cs="Sylfaen"/>
          <w:sz w:val="24"/>
          <w:szCs w:val="24"/>
          <w:lang w:val="hy-AM"/>
        </w:rPr>
        <w:t>բնակավայրերի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հողերի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օգտագործման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կառուցապատման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համար</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նախատեսված</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այլ</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հողերի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քաղաքաշինական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սահմանափակումների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sz w:val="24"/>
          <w:szCs w:val="24"/>
          <w:lang w:val="hy-AM"/>
        </w:rPr>
        <w:t xml:space="preserve">իրավական </w:t>
      </w:r>
      <w:r w:rsidRPr="00E650E9">
        <w:rPr>
          <w:rFonts w:ascii="GHEA Grapalat" w:hAnsi="GHEA Grapalat" w:cs="Sylfaen"/>
          <w:sz w:val="24"/>
          <w:szCs w:val="24"/>
          <w:lang w:val="hy-AM"/>
        </w:rPr>
        <w:t>նորմերի պահանջների</w:t>
      </w:r>
      <w:r w:rsidRPr="00E650E9">
        <w:rPr>
          <w:rFonts w:ascii="GHEA Grapalat" w:hAnsi="GHEA Grapalat"/>
          <w:sz w:val="24"/>
          <w:szCs w:val="24"/>
          <w:lang w:val="af-ZA"/>
        </w:rPr>
        <w:t xml:space="preserve"> </w:t>
      </w:r>
      <w:r w:rsidRPr="00E650E9">
        <w:rPr>
          <w:rFonts w:ascii="GHEA Grapalat" w:hAnsi="GHEA Grapalat"/>
          <w:sz w:val="24"/>
          <w:szCs w:val="24"/>
          <w:lang w:val="hy-AM"/>
        </w:rPr>
        <w:t xml:space="preserve">պահպանման </w:t>
      </w:r>
      <w:r w:rsidRPr="00E650E9">
        <w:rPr>
          <w:rFonts w:ascii="GHEA Grapalat" w:hAnsi="GHEA Grapalat" w:cs="Sylfaen"/>
          <w:sz w:val="24"/>
          <w:szCs w:val="24"/>
          <w:lang w:val="hy-AM"/>
        </w:rPr>
        <w:t>նկատմամբ</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վերահսկողական աշխատանքների իրականացում</w:t>
      </w:r>
      <w:r w:rsidRPr="00E650E9">
        <w:rPr>
          <w:rFonts w:ascii="Cambria Math" w:hAnsi="Cambria Math" w:cs="Cambria Math"/>
          <w:sz w:val="24"/>
          <w:szCs w:val="24"/>
          <w:lang w:val="hy-AM"/>
        </w:rPr>
        <w:t>․</w:t>
      </w:r>
    </w:p>
    <w:p w14:paraId="1CA05A18" w14:textId="77777777" w:rsidR="00A224D0" w:rsidRPr="00E650E9" w:rsidRDefault="00A224D0" w:rsidP="00A224D0">
      <w:pPr>
        <w:pStyle w:val="ListParagraph"/>
        <w:numPr>
          <w:ilvl w:val="0"/>
          <w:numId w:val="17"/>
        </w:numPr>
        <w:spacing w:after="0" w:line="276" w:lineRule="auto"/>
        <w:ind w:left="360" w:hanging="270"/>
        <w:jc w:val="both"/>
        <w:rPr>
          <w:rFonts w:ascii="Sylfaen" w:hAnsi="Sylfaen" w:cs="Cambria Math"/>
          <w:sz w:val="24"/>
          <w:szCs w:val="24"/>
          <w:lang w:val="hy-AM"/>
        </w:rPr>
      </w:pPr>
      <w:r w:rsidRPr="00E650E9">
        <w:rPr>
          <w:rFonts w:ascii="GHEA Grapalat" w:hAnsi="GHEA Grapalat" w:cs="Sylfaen"/>
          <w:sz w:val="24"/>
          <w:szCs w:val="24"/>
          <w:lang w:val="hy-AM"/>
        </w:rPr>
        <w:t>շենքերի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շինությունների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շինարարության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քանդման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շահագործման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ընթացքում</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մարդկանց</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ու</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կենսագործունեության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միջավայրի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անվտանգության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ապահովման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նկատմամբ</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վերահսկողական աշխատանքների իրականացում</w:t>
      </w:r>
      <w:r w:rsidRPr="00E650E9">
        <w:rPr>
          <w:rFonts w:ascii="Times New Roman" w:hAnsi="Times New Roman" w:cs="Times New Roman"/>
          <w:sz w:val="24"/>
          <w:szCs w:val="24"/>
          <w:lang w:val="hy-AM"/>
        </w:rPr>
        <w:t>․</w:t>
      </w:r>
    </w:p>
    <w:p w14:paraId="4EAD0264" w14:textId="77777777" w:rsidR="00A224D0" w:rsidRPr="00E650E9" w:rsidRDefault="00A224D0" w:rsidP="00A224D0">
      <w:pPr>
        <w:pStyle w:val="ListParagraph"/>
        <w:numPr>
          <w:ilvl w:val="0"/>
          <w:numId w:val="17"/>
        </w:numPr>
        <w:spacing w:after="0" w:line="276" w:lineRule="auto"/>
        <w:ind w:left="360" w:hanging="270"/>
        <w:jc w:val="both"/>
        <w:rPr>
          <w:rFonts w:ascii="Sylfaen" w:hAnsi="Sylfaen" w:cs="Cambria Math"/>
          <w:sz w:val="24"/>
          <w:szCs w:val="24"/>
          <w:lang w:val="hy-AM"/>
        </w:rPr>
      </w:pPr>
      <w:r w:rsidRPr="00E650E9">
        <w:rPr>
          <w:rFonts w:ascii="GHEA Grapalat" w:hAnsi="GHEA Grapalat" w:cs="Sylfaen"/>
          <w:sz w:val="24"/>
          <w:szCs w:val="24"/>
          <w:lang w:val="hy-AM"/>
        </w:rPr>
        <w:t>ինքնակամ</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շինարարության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կանխարգելման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ու</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կասեցման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ՀՀ</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օրենսդրությամբ</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սահմանված</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կարգով</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դրա</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հետևանքների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վերացման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նկատմամբ վերահսկողական աշխատանքների իրականացում.</w:t>
      </w:r>
    </w:p>
    <w:p w14:paraId="5E418E98" w14:textId="77777777" w:rsidR="00A224D0" w:rsidRPr="00E650E9" w:rsidRDefault="00A224D0" w:rsidP="00A224D0">
      <w:pPr>
        <w:pStyle w:val="ListParagraph"/>
        <w:numPr>
          <w:ilvl w:val="0"/>
          <w:numId w:val="17"/>
        </w:numPr>
        <w:spacing w:after="0" w:line="276" w:lineRule="auto"/>
        <w:ind w:left="360" w:hanging="270"/>
        <w:jc w:val="both"/>
        <w:rPr>
          <w:rFonts w:ascii="Sylfaen" w:hAnsi="Sylfaen" w:cs="Arial"/>
          <w:sz w:val="24"/>
          <w:szCs w:val="24"/>
          <w:lang w:val="hy-AM"/>
        </w:rPr>
      </w:pPr>
      <w:r w:rsidRPr="00E650E9">
        <w:rPr>
          <w:rFonts w:ascii="GHEA Grapalat" w:hAnsi="GHEA Grapalat" w:cs="Sylfaen"/>
          <w:sz w:val="24"/>
          <w:szCs w:val="24"/>
          <w:lang w:val="hy-AM"/>
        </w:rPr>
        <w:t>իրավաբանական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ֆիզիկական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անձանց</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կողմից</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ներկայացված</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դիմումներում</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բարձրացված</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հարցերի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ուսումնասիրության իրականացում:</w:t>
      </w:r>
    </w:p>
    <w:p w14:paraId="14083603" w14:textId="77777777" w:rsidR="00A224D0" w:rsidRPr="00E650E9" w:rsidRDefault="00A224D0" w:rsidP="00A224D0">
      <w:pPr>
        <w:pStyle w:val="ListParagraph"/>
        <w:numPr>
          <w:ilvl w:val="0"/>
          <w:numId w:val="17"/>
        </w:numPr>
        <w:spacing w:after="0" w:line="276" w:lineRule="auto"/>
        <w:ind w:left="360" w:hanging="270"/>
        <w:jc w:val="both"/>
        <w:rPr>
          <w:rFonts w:ascii="Sylfaen" w:hAnsi="Sylfaen" w:cs="Arial"/>
          <w:sz w:val="24"/>
          <w:szCs w:val="24"/>
          <w:lang w:val="hy-AM"/>
        </w:rPr>
      </w:pPr>
      <w:r w:rsidRPr="00E650E9">
        <w:rPr>
          <w:rFonts w:ascii="GHEA Grapalat" w:hAnsi="GHEA Grapalat" w:cs="Sylfaen"/>
          <w:sz w:val="24"/>
          <w:szCs w:val="24"/>
          <w:lang w:val="hy-AM"/>
        </w:rPr>
        <w:t>տարեկան ծրագրով և ըստ անհրաժեշտության ստուգումներին մասնակցություն, իրավական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ակտերի և այլ փաստաթղթերի կազմում</w:t>
      </w:r>
    </w:p>
    <w:p w14:paraId="7CDE429D" w14:textId="1C5A4094" w:rsidR="00B557B4" w:rsidRPr="00A224D0" w:rsidRDefault="00B557B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A224D0">
        <w:rPr>
          <w:rFonts w:ascii="GHEA Grapalat" w:eastAsiaTheme="minorHAnsi" w:hAnsi="GHEA Grapalat" w:cstheme="minorBidi"/>
          <w:b/>
          <w:lang w:val="hy-AM"/>
        </w:rPr>
        <w:t xml:space="preserve">       Փորձագետ նախատեսվում է ներգրավել՝ պայմանագիր կնքելու օրվանից </w:t>
      </w:r>
      <w:r w:rsidR="00A224D0">
        <w:rPr>
          <w:rFonts w:ascii="GHEA Grapalat" w:eastAsiaTheme="minorHAnsi" w:hAnsi="GHEA Grapalat" w:cstheme="minorBidi"/>
          <w:b/>
          <w:lang w:val="hy-AM"/>
        </w:rPr>
        <w:t>վեց ամիս</w:t>
      </w:r>
      <w:r w:rsidRPr="00A224D0">
        <w:rPr>
          <w:rFonts w:ascii="GHEA Grapalat" w:eastAsiaTheme="minorHAnsi" w:hAnsi="GHEA Grapalat" w:cstheme="minorBidi"/>
          <w:b/>
          <w:lang w:val="hy-AM"/>
        </w:rPr>
        <w:t xml:space="preserve">   ժամկետով։</w:t>
      </w:r>
    </w:p>
    <w:p w14:paraId="75AE8787" w14:textId="69004B2E" w:rsidR="00B557B4" w:rsidRPr="00A224D0"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A224D0">
        <w:rPr>
          <w:rFonts w:ascii="GHEA Grapalat" w:eastAsiaTheme="minorHAnsi" w:hAnsi="GHEA Grapalat" w:cstheme="minorBidi"/>
          <w:b/>
          <w:bCs/>
          <w:lang w:val="hy-AM"/>
        </w:rPr>
        <w:t xml:space="preserve">   Փորձագետին ներկայացվող </w:t>
      </w:r>
      <w:hyperlink r:id="rId6" w:history="1">
        <w:r w:rsidRPr="00927A05">
          <w:rPr>
            <w:rStyle w:val="Hyperlink"/>
            <w:rFonts w:ascii="GHEA Grapalat" w:eastAsiaTheme="minorHAnsi" w:hAnsi="GHEA Grapalat" w:cstheme="minorBidi"/>
            <w:b/>
            <w:bCs/>
            <w:lang w:val="hy-AM"/>
          </w:rPr>
          <w:t>պահանջները</w:t>
        </w:r>
      </w:hyperlink>
      <w:r w:rsidRPr="00A224D0">
        <w:rPr>
          <w:rFonts w:ascii="GHEA Grapalat" w:eastAsiaTheme="minorHAnsi" w:hAnsi="GHEA Grapalat" w:cstheme="minorBidi"/>
          <w:b/>
          <w:bCs/>
          <w:lang w:val="hy-AM"/>
        </w:rPr>
        <w:t>՝</w:t>
      </w:r>
    </w:p>
    <w:p w14:paraId="4AFBF4A2" w14:textId="77777777" w:rsidR="00A224D0" w:rsidRPr="00E650E9" w:rsidRDefault="00A224D0" w:rsidP="00A224D0">
      <w:pPr>
        <w:pStyle w:val="ListParagraph"/>
        <w:numPr>
          <w:ilvl w:val="0"/>
          <w:numId w:val="16"/>
        </w:numPr>
        <w:spacing w:after="0" w:line="276" w:lineRule="auto"/>
        <w:ind w:left="0" w:right="90" w:firstLine="360"/>
        <w:jc w:val="both"/>
        <w:rPr>
          <w:rFonts w:ascii="GHEA Grapalat" w:eastAsia="Times New Roman" w:hAnsi="GHEA Grapalat"/>
          <w:sz w:val="24"/>
          <w:szCs w:val="24"/>
          <w:lang w:val="hy-AM"/>
        </w:rPr>
      </w:pPr>
      <w:r w:rsidRPr="00E650E9">
        <w:rPr>
          <w:rFonts w:ascii="GHEA Grapalat" w:eastAsia="Times New Roman" w:hAnsi="GHEA Grapalat" w:cs="Arial"/>
          <w:sz w:val="24"/>
          <w:szCs w:val="24"/>
          <w:lang w:val="hy-AM"/>
        </w:rPr>
        <w:t>բա</w:t>
      </w:r>
      <w:r w:rsidRPr="00E650E9">
        <w:rPr>
          <w:rFonts w:ascii="GHEA Grapalat" w:eastAsia="Times New Roman" w:hAnsi="GHEA Grapalat"/>
          <w:sz w:val="24"/>
          <w:szCs w:val="24"/>
          <w:lang w:val="hy-AM"/>
        </w:rPr>
        <w:t xml:space="preserve">րձրագույն կրթություն, </w:t>
      </w:r>
    </w:p>
    <w:p w14:paraId="3EE4B568" w14:textId="77777777" w:rsidR="00A224D0" w:rsidRPr="00E650E9" w:rsidRDefault="00A224D0" w:rsidP="00A224D0">
      <w:pPr>
        <w:pStyle w:val="ListParagraph"/>
        <w:numPr>
          <w:ilvl w:val="0"/>
          <w:numId w:val="16"/>
        </w:numPr>
        <w:spacing w:after="0" w:line="276" w:lineRule="auto"/>
        <w:ind w:right="90"/>
        <w:jc w:val="both"/>
        <w:rPr>
          <w:rFonts w:ascii="GHEA Grapalat" w:eastAsia="Times New Roman" w:hAnsi="GHEA Grapalat"/>
          <w:sz w:val="24"/>
          <w:szCs w:val="24"/>
          <w:lang w:val="hy-AM"/>
        </w:rPr>
      </w:pPr>
      <w:r w:rsidRPr="00E650E9">
        <w:rPr>
          <w:rFonts w:ascii="GHEA Grapalat" w:hAnsi="GHEA Grapalat" w:cs="Sylfaen"/>
          <w:sz w:val="24"/>
          <w:szCs w:val="24"/>
          <w:lang w:val="hy-AM"/>
        </w:rPr>
        <w:t>հանրային ծառայության առնվազն երկու տարվա ստաժ կամ երեք տարվա                                     մասնագիտական աշխատանքային ստաժ կամ քաղաքաշինության բնագավառում երեք տարվա աշխատանքային ստաժ:</w:t>
      </w:r>
    </w:p>
    <w:p w14:paraId="6710265A" w14:textId="77777777" w:rsidR="00A224D0" w:rsidRPr="00E650E9" w:rsidRDefault="00A224D0" w:rsidP="00A224D0">
      <w:pPr>
        <w:spacing w:after="0" w:line="276" w:lineRule="auto"/>
        <w:jc w:val="center"/>
        <w:rPr>
          <w:rFonts w:ascii="GHEA Grapalat" w:eastAsia="Times New Roman" w:hAnsi="GHEA Grapalat"/>
          <w:sz w:val="24"/>
          <w:szCs w:val="24"/>
          <w:lang w:val="hy-AM"/>
        </w:rPr>
      </w:pPr>
    </w:p>
    <w:p w14:paraId="2A076799" w14:textId="77777777" w:rsidR="008243FB" w:rsidRPr="00A224D0"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A224D0">
        <w:rPr>
          <w:rFonts w:ascii="GHEA Grapalat" w:eastAsiaTheme="minorHAnsi" w:hAnsi="GHEA Grapalat" w:cstheme="minorBidi"/>
          <w:b/>
          <w:bCs/>
          <w:lang w:val="hy-AM"/>
        </w:rPr>
        <w:t xml:space="preserve">     Փորձագետի պարտականությունները`</w:t>
      </w:r>
      <w:r w:rsidRPr="00A224D0">
        <w:rPr>
          <w:rFonts w:ascii="GHEA Grapalat" w:eastAsiaTheme="minorHAnsi" w:hAnsi="GHEA Grapalat" w:cstheme="minorBidi"/>
          <w:b/>
          <w:bCs/>
          <w:lang w:val="hy-AM"/>
        </w:rPr>
        <w:br/>
      </w:r>
    </w:p>
    <w:p w14:paraId="791E1379" w14:textId="77777777" w:rsidR="008243FB" w:rsidRPr="00A224D0" w:rsidRDefault="008243FB" w:rsidP="008243FB">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A224D0">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w:t>
      </w:r>
      <w:r w:rsidRPr="00A224D0">
        <w:rPr>
          <w:rFonts w:ascii="GHEA Grapalat" w:eastAsiaTheme="minorHAnsi" w:hAnsi="GHEA Grapalat" w:cstheme="minorBidi"/>
          <w:lang w:val="hy-AM"/>
        </w:rPr>
        <w:lastRenderedPageBreak/>
        <w:t>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77777777" w:rsidR="008243FB" w:rsidRPr="00A224D0" w:rsidRDefault="008243FB" w:rsidP="008243FB">
      <w:pPr>
        <w:shd w:val="clear" w:color="auto" w:fill="FFFFFF"/>
        <w:spacing w:after="0" w:line="276" w:lineRule="auto"/>
        <w:ind w:left="360" w:hanging="360"/>
        <w:jc w:val="both"/>
        <w:rPr>
          <w:rFonts w:ascii="GHEA Grapalat" w:hAnsi="GHEA Grapalat"/>
          <w:b/>
          <w:bCs/>
          <w:sz w:val="24"/>
          <w:szCs w:val="24"/>
          <w:lang w:val="hy-AM" w:eastAsia="ru-RU"/>
        </w:rPr>
      </w:pPr>
      <w:r w:rsidRPr="00A224D0">
        <w:rPr>
          <w:b/>
          <w:bCs/>
          <w:sz w:val="24"/>
          <w:szCs w:val="24"/>
          <w:lang w:val="hy-AM"/>
        </w:rPr>
        <w:t xml:space="preserve">            </w:t>
      </w:r>
      <w:r w:rsidRPr="00A224D0">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0D4185EB" w:rsidR="008243FB" w:rsidRPr="00A224D0" w:rsidRDefault="00A47918" w:rsidP="008243F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224D0">
        <w:rPr>
          <w:rFonts w:ascii="GHEA Grapalat" w:eastAsiaTheme="minorHAnsi" w:hAnsi="GHEA Grapalat" w:cstheme="minorBidi"/>
          <w:b/>
          <w:bCs/>
          <w:lang w:val="hy-AM"/>
        </w:rPr>
        <w:t xml:space="preserve">   </w:t>
      </w:r>
      <w:r w:rsidR="008243FB" w:rsidRPr="00A224D0">
        <w:rPr>
          <w:rFonts w:ascii="GHEA Grapalat" w:eastAsiaTheme="minorHAnsi" w:hAnsi="GHEA Grapalat" w:cstheme="minorBidi"/>
          <w:b/>
          <w:bCs/>
          <w:lang w:val="hy-AM"/>
        </w:rPr>
        <w:t xml:space="preserve">  Փաստաթղթերի ներկայացման վերջնաժամկետն է` 2023 թվականի </w:t>
      </w:r>
      <w:r w:rsidR="00A224D0">
        <w:rPr>
          <w:rFonts w:ascii="GHEA Grapalat" w:eastAsiaTheme="minorHAnsi" w:hAnsi="GHEA Grapalat" w:cstheme="minorBidi"/>
          <w:b/>
          <w:bCs/>
          <w:lang w:val="hy-AM"/>
        </w:rPr>
        <w:t>նոյեմբերի 30</w:t>
      </w:r>
      <w:r w:rsidR="008243FB" w:rsidRPr="00A224D0">
        <w:rPr>
          <w:rFonts w:ascii="GHEA Grapalat" w:eastAsiaTheme="minorHAnsi" w:hAnsi="GHEA Grapalat" w:cstheme="minorBidi"/>
          <w:b/>
          <w:bCs/>
          <w:lang w:val="hy-AM"/>
        </w:rPr>
        <w:t>-ը:</w:t>
      </w:r>
    </w:p>
    <w:p w14:paraId="181213D7" w14:textId="77777777" w:rsidR="008243FB" w:rsidRPr="00A224D0" w:rsidRDefault="008243FB" w:rsidP="008243F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A224D0">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2EBE5A0C" w:rsidR="008243FB" w:rsidRPr="00A224D0"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224D0">
        <w:rPr>
          <w:rFonts w:ascii="GHEA Grapalat" w:eastAsiaTheme="minorHAnsi" w:hAnsi="GHEA Grapalat" w:cstheme="minorBidi"/>
          <w:lang w:val="hy-AM"/>
        </w:rPr>
        <w:t xml:space="preserve">    Դիմող ՀՀ քաղաքացիները </w:t>
      </w:r>
      <w:r w:rsidR="00A224D0">
        <w:rPr>
          <w:rFonts w:ascii="GHEA Grapalat" w:eastAsiaTheme="minorHAnsi" w:hAnsi="GHEA Grapalat" w:cstheme="minorBidi"/>
          <w:lang w:val="hy-AM"/>
        </w:rPr>
        <w:t>Ք</w:t>
      </w:r>
      <w:r w:rsidRPr="00A224D0">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224D0"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224D0">
        <w:rPr>
          <w:rFonts w:ascii="GHEA Grapalat" w:eastAsiaTheme="minorHAnsi" w:hAnsi="GHEA Grapalat" w:cstheme="minorBidi"/>
          <w:lang w:val="hy-AM"/>
        </w:rPr>
        <w:t>գրավոր դիմում (ձևը լրացվում է փաստաթղթերը ներկայացնելիս կամ ձ</w:t>
      </w:r>
      <w:r w:rsidRPr="00A224D0">
        <w:rPr>
          <w:rFonts w:ascii="GHEA Grapalat" w:hAnsi="GHEA Grapalat" w:cs="Arian AMU"/>
          <w:color w:val="000000"/>
          <w:lang w:val="hy-AM"/>
        </w:rPr>
        <w:t>ևանմուշը ներբեռնել կայքից).</w:t>
      </w:r>
    </w:p>
    <w:p w14:paraId="41008C5F" w14:textId="77777777" w:rsidR="008243FB" w:rsidRPr="00A224D0"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224D0">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224D0"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224D0">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224D0" w:rsidRDefault="008243FB" w:rsidP="00A47918">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224D0">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224D0"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224D0">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224D0"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224D0">
        <w:rPr>
          <w:rFonts w:ascii="GHEA Grapalat" w:eastAsiaTheme="minorHAnsi" w:hAnsi="GHEA Grapalat" w:cstheme="minorBidi"/>
          <w:lang w:val="hy-AM"/>
        </w:rPr>
        <w:t>մեկ լուսանկար 3x4 սմ չափսի,</w:t>
      </w:r>
    </w:p>
    <w:p w14:paraId="44EFBD67" w14:textId="77777777" w:rsidR="008243FB" w:rsidRPr="00A224D0"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224D0">
        <w:rPr>
          <w:rFonts w:ascii="GHEA Grapalat" w:eastAsiaTheme="minorHAnsi" w:hAnsi="GHEA Grapalat" w:cstheme="minorBidi"/>
          <w:lang w:val="hy-AM"/>
        </w:rPr>
        <w:t>համառոտ CV:</w:t>
      </w:r>
    </w:p>
    <w:p w14:paraId="3C41FED8" w14:textId="77777777" w:rsidR="008243FB" w:rsidRPr="00A224D0"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A224D0"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224D0">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A224D0"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224D0">
        <w:rPr>
          <w:rFonts w:ascii="GHEA Grapalat" w:eastAsiaTheme="minorHAnsi" w:hAnsi="GHEA Grapalat" w:cstheme="minorBidi"/>
          <w:lang w:val="hy-AM"/>
        </w:rPr>
        <w:br/>
      </w:r>
      <w:r w:rsidRPr="00A224D0">
        <w:rPr>
          <w:rFonts w:ascii="GHEA Grapalat" w:eastAsiaTheme="minorHAnsi" w:hAnsi="GHEA Grapalat" w:cstheme="minorBidi"/>
          <w:b/>
          <w:bCs/>
          <w:lang w:val="hy-AM"/>
        </w:rPr>
        <w:t xml:space="preserve">    Փաստաթղթերն ընդունվում են ամեն օր՝ ժամը 9:30-ից մինչև 12:30:</w:t>
      </w:r>
    </w:p>
    <w:p w14:paraId="7B29C23D" w14:textId="4E1C8778" w:rsidR="00B557B4" w:rsidRPr="00A224D0" w:rsidRDefault="008243FB" w:rsidP="00A47918">
      <w:pPr>
        <w:pStyle w:val="NormalWeb"/>
        <w:shd w:val="clear" w:color="auto" w:fill="FFFFFF"/>
        <w:spacing w:before="0" w:beforeAutospacing="0" w:after="240" w:afterAutospacing="0" w:line="276" w:lineRule="auto"/>
        <w:jc w:val="both"/>
        <w:rPr>
          <w:rFonts w:ascii="GHEA Grapalat" w:hAnsi="GHEA Grapalat"/>
          <w:lang w:val="hy-AM"/>
        </w:rPr>
      </w:pPr>
      <w:r w:rsidRPr="00A224D0">
        <w:rPr>
          <w:rFonts w:ascii="GHEA Grapalat" w:eastAsiaTheme="minorHAnsi" w:hAnsi="GHEA Grapalat" w:cstheme="minorBidi"/>
          <w:lang w:val="hy-AM"/>
        </w:rPr>
        <w:br/>
      </w:r>
      <w:r w:rsidR="00A47918" w:rsidRPr="00A224D0">
        <w:rPr>
          <w:rFonts w:ascii="GHEA Grapalat" w:eastAsiaTheme="minorHAnsi" w:hAnsi="GHEA Grapalat" w:cstheme="minorBidi"/>
          <w:lang w:val="hy-AM"/>
        </w:rPr>
        <w:t xml:space="preserve">       Լրացուցիչ տեղեկություններ ստանալու համար կարող եք դիմել Քաղաքաշինության, տեխնիկական և հրդեհային անվտանգության տեսչական մարմին /ք. Երևան, Միկոյան 109/8, հեռ. 060 86 66 66:  </w:t>
      </w:r>
    </w:p>
    <w:sectPr w:rsidR="00B557B4" w:rsidRPr="00A224D0" w:rsidSect="00A224D0">
      <w:pgSz w:w="11906" w:h="16838"/>
      <w:pgMar w:top="450" w:right="836"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FC3D6A"/>
    <w:multiLevelType w:val="hybridMultilevel"/>
    <w:tmpl w:val="886E8C72"/>
    <w:lvl w:ilvl="0" w:tplc="4CD62CB0">
      <w:start w:val="2021"/>
      <w:numFmt w:val="bullet"/>
      <w:lvlText w:val="-"/>
      <w:lvlJc w:val="left"/>
      <w:pPr>
        <w:ind w:left="720" w:hanging="360"/>
      </w:pPr>
      <w:rPr>
        <w:rFonts w:ascii="GHEA Grapalat" w:eastAsiaTheme="minorHAnsi" w:hAnsi="GHEA Grapala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2"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458522">
    <w:abstractNumId w:val="7"/>
  </w:num>
  <w:num w:numId="2" w16cid:durableId="238370815">
    <w:abstractNumId w:val="10"/>
  </w:num>
  <w:num w:numId="3" w16cid:durableId="598832774">
    <w:abstractNumId w:val="5"/>
  </w:num>
  <w:num w:numId="4" w16cid:durableId="1164272997">
    <w:abstractNumId w:val="22"/>
  </w:num>
  <w:num w:numId="5" w16cid:durableId="1670598965">
    <w:abstractNumId w:val="9"/>
  </w:num>
  <w:num w:numId="6" w16cid:durableId="1769931069">
    <w:abstractNumId w:val="11"/>
  </w:num>
  <w:num w:numId="7" w16cid:durableId="968435298">
    <w:abstractNumId w:val="25"/>
  </w:num>
  <w:num w:numId="8" w16cid:durableId="126700274">
    <w:abstractNumId w:val="14"/>
  </w:num>
  <w:num w:numId="9" w16cid:durableId="2028477708">
    <w:abstractNumId w:val="17"/>
  </w:num>
  <w:num w:numId="10" w16cid:durableId="1620407657">
    <w:abstractNumId w:val="19"/>
  </w:num>
  <w:num w:numId="11" w16cid:durableId="770590466">
    <w:abstractNumId w:val="6"/>
  </w:num>
  <w:num w:numId="12" w16cid:durableId="624391546">
    <w:abstractNumId w:val="18"/>
  </w:num>
  <w:num w:numId="13" w16cid:durableId="860431713">
    <w:abstractNumId w:val="24"/>
  </w:num>
  <w:num w:numId="14" w16cid:durableId="2008363234">
    <w:abstractNumId w:val="21"/>
  </w:num>
  <w:num w:numId="15" w16cid:durableId="1886021804">
    <w:abstractNumId w:val="8"/>
  </w:num>
  <w:num w:numId="16" w16cid:durableId="2083798089">
    <w:abstractNumId w:val="1"/>
  </w:num>
  <w:num w:numId="17" w16cid:durableId="310603393">
    <w:abstractNumId w:val="12"/>
  </w:num>
  <w:num w:numId="18" w16cid:durableId="645167223">
    <w:abstractNumId w:val="3"/>
    <w:lvlOverride w:ilvl="0">
      <w:startOverride w:val="1"/>
    </w:lvlOverride>
    <w:lvlOverride w:ilvl="1"/>
    <w:lvlOverride w:ilvl="2"/>
    <w:lvlOverride w:ilvl="3"/>
    <w:lvlOverride w:ilvl="4"/>
    <w:lvlOverride w:ilvl="5"/>
    <w:lvlOverride w:ilvl="6"/>
    <w:lvlOverride w:ilvl="7"/>
    <w:lvlOverride w:ilvl="8"/>
  </w:num>
  <w:num w:numId="19" w16cid:durableId="11031201">
    <w:abstractNumId w:val="3"/>
  </w:num>
  <w:num w:numId="20" w16cid:durableId="831868155">
    <w:abstractNumId w:val="4"/>
  </w:num>
  <w:num w:numId="21" w16cid:durableId="1578631929">
    <w:abstractNumId w:val="0"/>
  </w:num>
  <w:num w:numId="22" w16cid:durableId="1032877191">
    <w:abstractNumId w:val="2"/>
  </w:num>
  <w:num w:numId="23" w16cid:durableId="1353141263">
    <w:abstractNumId w:val="16"/>
  </w:num>
  <w:num w:numId="24" w16cid:durableId="497769580">
    <w:abstractNumId w:val="23"/>
  </w:num>
  <w:num w:numId="25" w16cid:durableId="1694072541">
    <w:abstractNumId w:val="13"/>
  </w:num>
  <w:num w:numId="26" w16cid:durableId="1754400111">
    <w:abstractNumId w:val="20"/>
  </w:num>
  <w:num w:numId="27" w16cid:durableId="7313448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A3890"/>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D3693"/>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27A05"/>
    <w:rsid w:val="009836BF"/>
    <w:rsid w:val="009A33A4"/>
    <w:rsid w:val="009B2428"/>
    <w:rsid w:val="009D0D58"/>
    <w:rsid w:val="009D1546"/>
    <w:rsid w:val="00A11D9C"/>
    <w:rsid w:val="00A224D0"/>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A52C3"/>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927A05"/>
    <w:rPr>
      <w:color w:val="0563C1" w:themeColor="hyperlink"/>
      <w:u w:val="single"/>
    </w:rPr>
  </w:style>
  <w:style w:type="character" w:styleId="UnresolvedMention">
    <w:name w:val="Unresolved Mention"/>
    <w:basedOn w:val="DefaultParagraphFont"/>
    <w:uiPriority w:val="99"/>
    <w:semiHidden/>
    <w:unhideWhenUsed/>
    <w:rsid w:val="00927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2023-&#1392;&#1377;&#1397;&#1407;&#1377;&#1408;&#1377;&#1408;&#1400;&#1410;&#1385;&#1397;&#1400;&#1410;&#1398;&#1398;&#1381;&#1408;/CRAGIR_LORI_TARACQAYIN_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CF098-D8D3-428B-8754-2B5F58C5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17</cp:revision>
  <cp:lastPrinted>2022-11-21T09:12:00Z</cp:lastPrinted>
  <dcterms:created xsi:type="dcterms:W3CDTF">2022-11-21T09:12:00Z</dcterms:created>
  <dcterms:modified xsi:type="dcterms:W3CDTF">2023-11-27T06:10:00Z</dcterms:modified>
</cp:coreProperties>
</file>