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687E7584" w:rsidR="00B4741E" w:rsidRDefault="005728C7" w:rsidP="00D80342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10EB614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FB2C282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B357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2A6A076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D546E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948C4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1358FC">
        <w:rPr>
          <w:rFonts w:ascii="GHEA Grapalat" w:eastAsia="Sylfaen" w:hAnsi="GHEA Grapalat" w:cs="Sylfaen"/>
          <w:sz w:val="24"/>
          <w:szCs w:val="24"/>
          <w:lang w:val="hy-AM"/>
        </w:rPr>
        <w:t>19-23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2296394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948C4">
        <w:rPr>
          <w:rFonts w:ascii="GHEA Grapalat" w:hAnsi="GHEA Grapalat"/>
          <w:sz w:val="24"/>
          <w:szCs w:val="24"/>
          <w:lang w:val="hy-AM" w:eastAsia="hy-AM"/>
        </w:rPr>
        <w:t xml:space="preserve">հունիսի 30-ին, </w:t>
      </w:r>
      <w:r w:rsidR="009948C4" w:rsidRPr="00470C54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9948C4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9948C4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9948C4">
        <w:rPr>
          <w:rFonts w:ascii="GHEA Grapalat" w:hAnsi="GHEA Grapalat"/>
          <w:sz w:val="24"/>
          <w:szCs w:val="24"/>
          <w:lang w:val="hy-AM" w:eastAsia="hy-AM"/>
        </w:rPr>
        <w:t>1</w:t>
      </w:r>
      <w:r w:rsidR="009948C4" w:rsidRPr="00470C54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9948C4" w:rsidRPr="009948C4">
        <w:rPr>
          <w:rFonts w:ascii="GHEA Grapalat" w:hAnsi="GHEA Grapalat"/>
          <w:sz w:val="24"/>
          <w:szCs w:val="24"/>
          <w:lang w:val="hy-AM" w:eastAsia="hy-AM"/>
        </w:rPr>
        <w:t xml:space="preserve"> Քաղաքացիական ծառայության գրասենյակում՝  ք. Երևան, Տերյան 89 հասցեում:</w:t>
      </w:r>
    </w:p>
    <w:p w14:paraId="6A1133EB" w14:textId="63DFBB9F" w:rsidR="00CD7410" w:rsidRPr="00470C54" w:rsidRDefault="00CD7410" w:rsidP="003E4AF4">
      <w:pPr>
        <w:shd w:val="clear" w:color="auto" w:fill="FFFFFF"/>
        <w:spacing w:line="276" w:lineRule="auto"/>
        <w:ind w:left="36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948C4">
        <w:rPr>
          <w:rFonts w:ascii="GHEA Grapalat" w:hAnsi="GHEA Grapalat"/>
          <w:sz w:val="24"/>
          <w:szCs w:val="24"/>
          <w:lang w:val="hy-AM" w:eastAsia="hy-AM"/>
        </w:rPr>
        <w:t xml:space="preserve">հուլիսի 02-ին՝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16633F" w:rsidRPr="0016633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48C4" w:rsidRPr="009948C4">
        <w:rPr>
          <w:rFonts w:ascii="GHEA Grapalat" w:hAnsi="GHEA Grapalat"/>
          <w:sz w:val="24"/>
          <w:szCs w:val="24"/>
          <w:lang w:val="hy-AM" w:eastAsia="hy-AM"/>
        </w:rPr>
        <w:t xml:space="preserve">Հանրապետության հրապարակ, Կառավարական տուն 1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37DF170F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650713BD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3E4AF4">
      <w:pPr>
        <w:shd w:val="clear" w:color="auto" w:fill="FFFFFF"/>
        <w:spacing w:line="276" w:lineRule="auto"/>
        <w:ind w:left="360" w:right="299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687A61AE" w14:textId="24859E55" w:rsidR="001C3BF9" w:rsidRDefault="00470C54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9948C4" w:rsidRPr="003E4AF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https://www.arlis.am/DocumentView.aspx?docid=203925</w:t>
        </w:r>
      </w:hyperlink>
    </w:p>
    <w:p w14:paraId="0F862A13" w14:textId="77777777" w:rsidR="009948C4" w:rsidRPr="009948C4" w:rsidRDefault="009948C4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636EB34A" w14:textId="5A181214" w:rsidR="00157045" w:rsidRDefault="00157045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7331D8A3" w14:textId="7E00D116" w:rsidR="009948C4" w:rsidRDefault="00157045" w:rsidP="009948C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9948C4" w:rsidRPr="00085354">
          <w:rPr>
            <w:rStyle w:val="Hyperlink"/>
            <w:lang w:val="hy-AM"/>
          </w:rPr>
          <w:t>ht</w:t>
        </w:r>
        <w:r w:rsidR="009948C4" w:rsidRPr="003E4AF4">
          <w:rPr>
            <w:rStyle w:val="Hyperlink"/>
            <w:rFonts w:ascii="GHEA Grapalat" w:hAnsi="GHEA Grapalat" w:cs="Arial"/>
            <w:lang w:val="hy-AM" w:eastAsia="ru-RU"/>
          </w:rPr>
          <w:t>tps://www.arlis.am/DocumentView.aspx?docid=204205</w:t>
        </w:r>
      </w:hyperlink>
    </w:p>
    <w:p w14:paraId="50592605" w14:textId="77777777" w:rsidR="009948C4" w:rsidRDefault="009948C4" w:rsidP="009948C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2DB8411C" w14:textId="00622604" w:rsidR="00157045" w:rsidRDefault="00157045" w:rsidP="009948C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4BBD251C" w14:textId="0FB509EA" w:rsidR="00C55B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9948C4" w:rsidRPr="003E4AF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30AEA732" w14:textId="77777777" w:rsidR="009948C4" w:rsidRPr="009948C4" w:rsidRDefault="009948C4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8C1690" w14:textId="43D8640E" w:rsidR="003E4AF4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3E4AF4" w:rsidRPr="003E4AF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https://www.arlis.am/DocumentView.aspx?docid=206339</w:t>
        </w:r>
      </w:hyperlink>
    </w:p>
    <w:p w14:paraId="124426B5" w14:textId="6CF55A0A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57973F70" w14:textId="2ECDBF37" w:rsidR="00794002" w:rsidRPr="003B6114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hyperlink r:id="rId14" w:history="1">
        <w:r w:rsidR="003B6114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https://www.arlis.am/DocumentView.aspx?docid=195593</w:t>
        </w:r>
      </w:hyperlink>
    </w:p>
    <w:p w14:paraId="7C585E94" w14:textId="77777777" w:rsidR="003B6114" w:rsidRPr="003B6114" w:rsidRDefault="003B611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DD6D39F" w14:textId="3018C8B4" w:rsidR="001560C2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03C4E08" w14:textId="4860C967" w:rsidR="008F5D25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lastRenderedPageBreak/>
        <w:t xml:space="preserve">   </w:t>
      </w:r>
      <w:r w:rsidR="008F5D25" w:rsidRPr="001560C2">
        <w:rPr>
          <w:rFonts w:ascii="GHEA Grapalat" w:hAnsi="GHEA Grapalat" w:cs="Arian AMU"/>
          <w:lang w:val="hy-AM"/>
        </w:rPr>
        <w:t>(Էջեր՝ 5-89 էջեր)</w:t>
      </w:r>
    </w:p>
    <w:p w14:paraId="67C23BAF" w14:textId="0309C933" w:rsidR="008F5D25" w:rsidRPr="005F624B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1560C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5" w:anchor="p=2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</w:p>
    <w:p w14:paraId="0307317B" w14:textId="77777777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745C47" w14:textId="5482BCA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4D371696" w14:textId="19129612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224543CF" w:rsidR="008F5D25" w:rsidRPr="005F624B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>
        <w:rPr>
          <w:rFonts w:ascii="GHEA Grapalat" w:hAnsi="GHEA Grapalat" w:cs="Arian AMU"/>
          <w:lang w:val="hy-AM"/>
        </w:rPr>
        <w:t>Հղումը՝</w:t>
      </w:r>
      <w:r w:rsidR="008F5D25" w:rsidRPr="008F5D25">
        <w:rPr>
          <w:lang w:val="hy-AM"/>
        </w:rPr>
        <w:t xml:space="preserve"> </w:t>
      </w:r>
      <w:hyperlink r:id="rId16" w:history="1">
        <w:r w:rsidR="008F5D25" w:rsidRPr="003B6114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15505FD6" w14:textId="543F6858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</w:p>
    <w:p w14:paraId="4B16A045" w14:textId="4D27798D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4C222AD9" w14:textId="21E64CBC" w:rsidR="001560C2" w:rsidRPr="009948C4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rFonts w:cs="Arial"/>
          <w:lang w:val="hy-AM" w:eastAsia="ru-RU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>
        <w:rPr>
          <w:rFonts w:ascii="GHEA Grapalat" w:hAnsi="GHEA Grapalat" w:cs="Arian AMU"/>
          <w:lang w:val="hy-AM"/>
        </w:rPr>
        <w:t xml:space="preserve">Հղումը՝ </w:t>
      </w:r>
      <w:hyperlink r:id="rId17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  <w:r w:rsidRPr="009948C4">
        <w:rPr>
          <w:rStyle w:val="Hyperlink"/>
          <w:rFonts w:cs="Arial"/>
          <w:lang w:val="hy-AM" w:eastAsia="ru-RU"/>
        </w:rPr>
        <w:t xml:space="preserve"> </w:t>
      </w:r>
    </w:p>
    <w:p w14:paraId="273AC127" w14:textId="5F95CB0E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3E4AF4">
      <w:pPr>
        <w:pStyle w:val="norm"/>
        <w:tabs>
          <w:tab w:val="left" w:pos="1170"/>
        </w:tabs>
        <w:spacing w:line="276" w:lineRule="auto"/>
        <w:ind w:left="540" w:right="257" w:firstLine="36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3B6114">
          <w:rPr>
            <w:rStyle w:val="Hyperlink"/>
            <w:rFonts w:ascii="GHEA Grapalat" w:hAnsi="GHEA Grapalat" w:cs="Arial"/>
            <w:szCs w:val="24"/>
            <w:lang w:val="hy-AM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3E4AF4">
      <w:pPr>
        <w:tabs>
          <w:tab w:val="left" w:pos="990"/>
        </w:tabs>
        <w:spacing w:line="276" w:lineRule="auto"/>
        <w:ind w:left="90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3E4AF4">
      <w:pPr>
        <w:tabs>
          <w:tab w:val="left" w:pos="990"/>
        </w:tabs>
        <w:spacing w:line="276" w:lineRule="auto"/>
        <w:ind w:left="90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9" w:history="1">
        <w:r w:rsidRPr="003B611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5EB68EE0" w:rsidR="00C43294" w:rsidRPr="00470C54" w:rsidRDefault="00C43294" w:rsidP="003E4AF4">
      <w:pPr>
        <w:tabs>
          <w:tab w:val="left" w:pos="990"/>
        </w:tabs>
        <w:spacing w:line="276" w:lineRule="auto"/>
        <w:ind w:left="90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3E4AF4">
      <w:pPr>
        <w:tabs>
          <w:tab w:val="left" w:pos="990"/>
        </w:tabs>
        <w:spacing w:line="276" w:lineRule="auto"/>
        <w:ind w:left="90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3B611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119E59DA" w:rsidR="00C43294" w:rsidRPr="00470C54" w:rsidRDefault="00C43294" w:rsidP="003E4AF4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left="90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525CB334" w:rsidR="00C56F35" w:rsidRPr="003B6114" w:rsidRDefault="00C43294" w:rsidP="008310E1">
      <w:pPr>
        <w:pStyle w:val="ListParagraph"/>
        <w:spacing w:line="276" w:lineRule="auto"/>
        <w:rPr>
          <w:rStyle w:val="Hyperlink"/>
          <w:rFonts w:eastAsia="Times New Roman" w:cs="Arial"/>
          <w:lang w:eastAsia="ru-RU"/>
        </w:rPr>
      </w:pPr>
      <w:hyperlink r:id="rId22" w:history="1">
        <w:r w:rsidRPr="003B6114">
          <w:rPr>
            <w:rStyle w:val="Hyperlink"/>
            <w:rFonts w:ascii="GHEA Grapalat" w:eastAsia="Times New Roman" w:hAnsi="GHEA Grapalat" w:cs="Arial"/>
            <w:sz w:val="24"/>
            <w:szCs w:val="24"/>
            <w:lang w:eastAsia="ru-RU"/>
          </w:rPr>
          <w:t>Թեստի ձևանմուշը կցվում է:</w:t>
        </w:r>
      </w:hyperlink>
    </w:p>
    <w:sectPr w:rsidR="00C56F35" w:rsidRPr="003B611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2718" w14:textId="77777777" w:rsidR="00421663" w:rsidRDefault="00421663" w:rsidP="00C47A7F">
      <w:r>
        <w:separator/>
      </w:r>
    </w:p>
  </w:endnote>
  <w:endnote w:type="continuationSeparator" w:id="0">
    <w:p w14:paraId="30EF32E5" w14:textId="77777777" w:rsidR="00421663" w:rsidRDefault="0042166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F78F" w14:textId="77777777" w:rsidR="00421663" w:rsidRDefault="00421663" w:rsidP="00C47A7F">
      <w:r>
        <w:separator/>
      </w:r>
    </w:p>
  </w:footnote>
  <w:footnote w:type="continuationSeparator" w:id="0">
    <w:p w14:paraId="403E00A6" w14:textId="77777777" w:rsidR="00421663" w:rsidRDefault="0042166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761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4380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730660">
    <w:abstractNumId w:val="0"/>
  </w:num>
  <w:num w:numId="4" w16cid:durableId="1789815671">
    <w:abstractNumId w:val="19"/>
  </w:num>
  <w:num w:numId="5" w16cid:durableId="1398628153">
    <w:abstractNumId w:val="15"/>
  </w:num>
  <w:num w:numId="6" w16cid:durableId="974718851">
    <w:abstractNumId w:val="7"/>
  </w:num>
  <w:num w:numId="7" w16cid:durableId="605500663">
    <w:abstractNumId w:val="11"/>
  </w:num>
  <w:num w:numId="8" w16cid:durableId="1839492274">
    <w:abstractNumId w:val="1"/>
  </w:num>
  <w:num w:numId="9" w16cid:durableId="1635409193">
    <w:abstractNumId w:val="13"/>
  </w:num>
  <w:num w:numId="10" w16cid:durableId="1396661914">
    <w:abstractNumId w:val="17"/>
  </w:num>
  <w:num w:numId="11" w16cid:durableId="99644568">
    <w:abstractNumId w:val="6"/>
  </w:num>
  <w:num w:numId="12" w16cid:durableId="594754994">
    <w:abstractNumId w:val="3"/>
  </w:num>
  <w:num w:numId="13" w16cid:durableId="754327150">
    <w:abstractNumId w:val="4"/>
  </w:num>
  <w:num w:numId="14" w16cid:durableId="1074202852">
    <w:abstractNumId w:val="18"/>
  </w:num>
  <w:num w:numId="15" w16cid:durableId="2118676652">
    <w:abstractNumId w:val="12"/>
  </w:num>
  <w:num w:numId="16" w16cid:durableId="1506090118">
    <w:abstractNumId w:val="2"/>
  </w:num>
  <w:num w:numId="17" w16cid:durableId="160313586">
    <w:abstractNumId w:val="8"/>
  </w:num>
  <w:num w:numId="18" w16cid:durableId="1612399938">
    <w:abstractNumId w:val="9"/>
  </w:num>
  <w:num w:numId="19" w16cid:durableId="939992016">
    <w:abstractNumId w:val="16"/>
  </w:num>
  <w:num w:numId="20" w16cid:durableId="70546689">
    <w:abstractNumId w:val="20"/>
  </w:num>
  <w:num w:numId="21" w16cid:durableId="133765205">
    <w:abstractNumId w:val="5"/>
  </w:num>
  <w:num w:numId="22" w16cid:durableId="975833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7FB9"/>
    <w:rsid w:val="001E43DF"/>
    <w:rsid w:val="001E712E"/>
    <w:rsid w:val="001F36F2"/>
    <w:rsid w:val="0021283C"/>
    <w:rsid w:val="00234E91"/>
    <w:rsid w:val="0027465D"/>
    <w:rsid w:val="00286801"/>
    <w:rsid w:val="002A4987"/>
    <w:rsid w:val="002B3572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2166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65809"/>
    <w:rsid w:val="00F739D7"/>
    <w:rsid w:val="00F961F0"/>
    <w:rsid w:val="00FA14CB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B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6339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HAYTARARUTYUN%202025/PA.TAVISH.GM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420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196</cp:revision>
  <cp:lastPrinted>2024-04-09T13:32:00Z</cp:lastPrinted>
  <dcterms:created xsi:type="dcterms:W3CDTF">2020-06-06T12:47:00Z</dcterms:created>
  <dcterms:modified xsi:type="dcterms:W3CDTF">2025-05-19T13:23:00Z</dcterms:modified>
</cp:coreProperties>
</file>